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4226D5" w:rsidRPr="004226D5" w:rsidTr="004226D5">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360"/>
            </w:tblGrid>
            <w:tr w:rsidR="004226D5" w:rsidRPr="004226D5">
              <w:tc>
                <w:tcPr>
                  <w:tcW w:w="8460" w:type="dxa"/>
                  <w:tcMar>
                    <w:top w:w="360" w:type="dxa"/>
                    <w:left w:w="360" w:type="dxa"/>
                    <w:bottom w:w="150" w:type="dxa"/>
                    <w:right w:w="360" w:type="dxa"/>
                  </w:tcMar>
                  <w:hideMark/>
                </w:tcPr>
                <w:p w:rsidR="004226D5" w:rsidRPr="004226D5" w:rsidRDefault="004226D5" w:rsidP="004226D5">
                  <w:pPr>
                    <w:spacing w:after="0" w:line="480" w:lineRule="atLeast"/>
                    <w:jc w:val="center"/>
                    <w:rPr>
                      <w:rFonts w:ascii="Arial" w:eastAsia="Times New Roman" w:hAnsi="Arial" w:cs="Arial"/>
                      <w:color w:val="3C4144"/>
                      <w:sz w:val="21"/>
                      <w:szCs w:val="21"/>
                    </w:rPr>
                  </w:pPr>
                  <w:r w:rsidRPr="004226D5">
                    <w:rPr>
                      <w:rFonts w:ascii="Arial" w:eastAsia="Times New Roman" w:hAnsi="Arial" w:cs="Arial"/>
                      <w:color w:val="3C4144"/>
                      <w:sz w:val="21"/>
                      <w:szCs w:val="21"/>
                    </w:rPr>
                    <w:t xml:space="preserve">If you're having trouble viewing this email, you can </w:t>
                  </w:r>
                  <w:hyperlink r:id="rId4" w:tgtFrame="_blank" w:tooltip="View email online" w:history="1">
                    <w:r w:rsidRPr="004226D5">
                      <w:rPr>
                        <w:rFonts w:ascii="Arial" w:eastAsia="Times New Roman" w:hAnsi="Arial" w:cs="Arial"/>
                        <w:color w:val="0074D9"/>
                        <w:sz w:val="21"/>
                        <w:szCs w:val="21"/>
                        <w:u w:val="single"/>
                      </w:rPr>
                      <w:t>see it online</w:t>
                    </w:r>
                  </w:hyperlink>
                  <w:r w:rsidRPr="004226D5">
                    <w:rPr>
                      <w:rFonts w:ascii="Arial" w:eastAsia="Times New Roman" w:hAnsi="Arial" w:cs="Arial"/>
                      <w:color w:val="3C4144"/>
                      <w:sz w:val="21"/>
                      <w:szCs w:val="21"/>
                    </w:rPr>
                    <w:t xml:space="preserve">. </w:t>
                  </w:r>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tblCellMar>
                <w:left w:w="0" w:type="dxa"/>
                <w:right w:w="0" w:type="dxa"/>
              </w:tblCellMar>
              <w:tblLook w:val="04A0" w:firstRow="1" w:lastRow="0" w:firstColumn="1" w:lastColumn="0" w:noHBand="0" w:noVBand="1"/>
            </w:tblPr>
            <w:tblGrid>
              <w:gridCol w:w="9360"/>
            </w:tblGrid>
            <w:tr w:rsidR="004226D5" w:rsidRPr="004226D5">
              <w:tc>
                <w:tcPr>
                  <w:tcW w:w="8460" w:type="dxa"/>
                  <w:hideMark/>
                </w:tcPr>
                <w:p w:rsidR="004226D5" w:rsidRPr="004226D5" w:rsidRDefault="004226D5" w:rsidP="004226D5">
                  <w:pPr>
                    <w:spacing w:after="0"/>
                    <w:jc w:val="center"/>
                    <w:rPr>
                      <w:rFonts w:ascii="Arial" w:eastAsia="Times New Roman" w:hAnsi="Arial" w:cs="Arial"/>
                      <w:color w:val="3C4144"/>
                      <w:sz w:val="24"/>
                      <w:szCs w:val="24"/>
                    </w:rPr>
                  </w:pPr>
                  <w:r w:rsidRPr="004226D5">
                    <w:rPr>
                      <w:rFonts w:ascii="Arial" w:eastAsia="Times New Roman" w:hAnsi="Arial" w:cs="Arial"/>
                      <w:noProof/>
                      <w:color w:val="0074D9"/>
                      <w:sz w:val="24"/>
                      <w:szCs w:val="24"/>
                    </w:rPr>
                    <w:drawing>
                      <wp:inline distT="0" distB="0" distL="0" distR="0" wp14:anchorId="464BB095" wp14:editId="47FA10A8">
                        <wp:extent cx="228600" cy="228600"/>
                        <wp:effectExtent l="0" t="0" r="0" b="0"/>
                        <wp:docPr id="7" name="Picture 7" descr="Email">
                          <a:hlinkClick xmlns:a="http://schemas.openxmlformats.org/drawingml/2006/main" r:id="rId5"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26D5">
                    <w:rPr>
                      <w:rFonts w:ascii="Arial" w:eastAsia="Times New Roman" w:hAnsi="Arial" w:cs="Arial"/>
                      <w:noProof/>
                      <w:color w:val="0074D9"/>
                      <w:sz w:val="24"/>
                      <w:szCs w:val="24"/>
                    </w:rPr>
                    <w:drawing>
                      <wp:inline distT="0" distB="0" distL="0" distR="0" wp14:anchorId="60C21A85" wp14:editId="4B10418D">
                        <wp:extent cx="228600" cy="228600"/>
                        <wp:effectExtent l="0" t="0" r="0" b="0"/>
                        <wp:docPr id="8" name="Picture 8" descr="Facebook">
                          <a:hlinkClick xmlns:a="http://schemas.openxmlformats.org/drawingml/2006/main" r:id="rId7" tgtFrame="_blank"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26D5">
                    <w:rPr>
                      <w:rFonts w:ascii="Arial" w:eastAsia="Times New Roman" w:hAnsi="Arial" w:cs="Arial"/>
                      <w:noProof/>
                      <w:color w:val="0074D9"/>
                      <w:sz w:val="24"/>
                      <w:szCs w:val="24"/>
                    </w:rPr>
                    <w:drawing>
                      <wp:inline distT="0" distB="0" distL="0" distR="0" wp14:anchorId="11804AB8" wp14:editId="13471A1C">
                        <wp:extent cx="228600" cy="228600"/>
                        <wp:effectExtent l="0" t="0" r="0" b="0"/>
                        <wp:docPr id="9" name="Picture 9" descr="Website">
                          <a:hlinkClick xmlns:a="http://schemas.openxmlformats.org/drawingml/2006/main" r:id="rId9" tgtFrame="_blank" tooltip="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26D5">
                    <w:rPr>
                      <w:rFonts w:ascii="Arial" w:eastAsia="Times New Roman" w:hAnsi="Arial" w:cs="Arial"/>
                      <w:noProof/>
                      <w:color w:val="0074D9"/>
                      <w:sz w:val="24"/>
                      <w:szCs w:val="24"/>
                    </w:rPr>
                    <w:drawing>
                      <wp:inline distT="0" distB="0" distL="0" distR="0" wp14:anchorId="01BF25A0" wp14:editId="032C5919">
                        <wp:extent cx="228600" cy="228600"/>
                        <wp:effectExtent l="0" t="0" r="0" b="0"/>
                        <wp:docPr id="10" name="Picture 10" descr="YouTube">
                          <a:hlinkClick xmlns:a="http://schemas.openxmlformats.org/drawingml/2006/main" r:id="rId11" tgtFrame="_blank"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26D5">
                    <w:rPr>
                      <w:rFonts w:ascii="Arial" w:eastAsia="Times New Roman" w:hAnsi="Arial" w:cs="Arial"/>
                      <w:noProof/>
                      <w:color w:val="0074D9"/>
                      <w:sz w:val="24"/>
                      <w:szCs w:val="24"/>
                    </w:rPr>
                    <w:drawing>
                      <wp:inline distT="0" distB="0" distL="0" distR="0" wp14:anchorId="1D13281E" wp14:editId="2ABC1FC8">
                        <wp:extent cx="228600" cy="228600"/>
                        <wp:effectExtent l="0" t="0" r="0" b="0"/>
                        <wp:docPr id="11" name="Picture 11" descr="Share Link">
                          <a:hlinkClick xmlns:a="http://schemas.openxmlformats.org/drawingml/2006/main" r:id="rId13" tgtFrame="_blank" tooltip="Sha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 L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226D5" w:rsidRPr="004226D5">
              <w:tc>
                <w:tcPr>
                  <w:tcW w:w="8460" w:type="dxa"/>
                  <w:shd w:val="clear" w:color="auto" w:fill="FFFFFF"/>
                  <w:tcMar>
                    <w:top w:w="360" w:type="dxa"/>
                    <w:left w:w="360" w:type="dxa"/>
                    <w:bottom w:w="180" w:type="dxa"/>
                    <w:right w:w="360" w:type="dxa"/>
                  </w:tcMar>
                  <w:hideMark/>
                </w:tcPr>
                <w:p w:rsidR="004226D5" w:rsidRPr="004226D5" w:rsidRDefault="004226D5" w:rsidP="006D13A1">
                  <w:pPr>
                    <w:spacing w:after="0"/>
                    <w:jc w:val="center"/>
                    <w:rPr>
                      <w:rFonts w:ascii="Arial" w:eastAsia="Times New Roman" w:hAnsi="Arial" w:cs="Arial"/>
                      <w:color w:val="3C4144"/>
                      <w:sz w:val="24"/>
                      <w:szCs w:val="24"/>
                    </w:rPr>
                  </w:pPr>
                  <w:r w:rsidRPr="004226D5">
                    <w:rPr>
                      <w:rFonts w:ascii="Arial" w:eastAsia="Times New Roman" w:hAnsi="Arial" w:cs="Arial"/>
                      <w:noProof/>
                      <w:color w:val="3C4144"/>
                      <w:sz w:val="24"/>
                      <w:szCs w:val="24"/>
                    </w:rPr>
                    <w:drawing>
                      <wp:inline distT="0" distB="0" distL="0" distR="0" wp14:anchorId="02F6DB33" wp14:editId="633B8808">
                        <wp:extent cx="5715000" cy="2171700"/>
                        <wp:effectExtent l="0" t="0" r="0" b="0"/>
                        <wp:docPr id="12" name="Picture 12" descr="Logo%202023%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202023%20Transparen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2171700"/>
                                </a:xfrm>
                                <a:prstGeom prst="rect">
                                  <a:avLst/>
                                </a:prstGeom>
                                <a:noFill/>
                                <a:ln>
                                  <a:noFill/>
                                </a:ln>
                              </pic:spPr>
                            </pic:pic>
                          </a:graphicData>
                        </a:graphic>
                      </wp:inline>
                    </w:drawing>
                  </w:r>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226D5" w:rsidRPr="004226D5">
              <w:tc>
                <w:tcPr>
                  <w:tcW w:w="8460" w:type="dxa"/>
                  <w:shd w:val="clear" w:color="auto" w:fill="FFFFFF"/>
                  <w:tcMar>
                    <w:top w:w="180" w:type="dxa"/>
                    <w:left w:w="360" w:type="dxa"/>
                    <w:bottom w:w="180" w:type="dxa"/>
                    <w:right w:w="360" w:type="dxa"/>
                  </w:tcMar>
                  <w:hideMark/>
                </w:tcPr>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FF0000"/>
                      <w:sz w:val="28"/>
                      <w:szCs w:val="28"/>
                    </w:rPr>
                    <w:t>Your access to botulinum toxin is being seriously threatened by Medicare! Here is what they are proposing:</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tbl>
                  <w:tblPr>
                    <w:tblW w:w="5063" w:type="pct"/>
                    <w:tblBorders>
                      <w:top w:val="single" w:sz="6" w:space="0" w:color="3C4144"/>
                      <w:left w:val="single" w:sz="6" w:space="0" w:color="3C4144"/>
                      <w:bottom w:val="single" w:sz="6" w:space="0" w:color="3C4144"/>
                      <w:right w:val="single" w:sz="6" w:space="0" w:color="3C4144"/>
                    </w:tblBorders>
                    <w:tblCellMar>
                      <w:left w:w="0" w:type="dxa"/>
                      <w:right w:w="0" w:type="dxa"/>
                    </w:tblCellMar>
                    <w:tblLook w:val="04A0" w:firstRow="1" w:lastRow="0" w:firstColumn="1" w:lastColumn="0" w:noHBand="0" w:noVBand="1"/>
                  </w:tblPr>
                  <w:tblGrid>
                    <w:gridCol w:w="8733"/>
                  </w:tblGrid>
                  <w:tr w:rsidR="004226D5" w:rsidRPr="004226D5">
                    <w:tc>
                      <w:tcPr>
                        <w:tcW w:w="0" w:type="auto"/>
                        <w:tcBorders>
                          <w:top w:val="outset" w:sz="6" w:space="0" w:color="auto"/>
                          <w:left w:val="outset" w:sz="6" w:space="0" w:color="auto"/>
                          <w:bottom w:val="outset" w:sz="6" w:space="0" w:color="auto"/>
                          <w:right w:val="outset" w:sz="6" w:space="0" w:color="auto"/>
                        </w:tcBorders>
                        <w:hideMark/>
                      </w:tcPr>
                      <w:p w:rsidR="004226D5" w:rsidRPr="004226D5" w:rsidRDefault="004226D5" w:rsidP="004226D5">
                        <w:pPr>
                          <w:spacing w:after="150"/>
                          <w:ind w:hanging="360"/>
                          <w:jc w:val="center"/>
                          <w:rPr>
                            <w:rFonts w:ascii="Arial" w:eastAsia="Calibri" w:hAnsi="Arial" w:cs="Arial"/>
                            <w:color w:val="3C4144"/>
                            <w:sz w:val="24"/>
                            <w:szCs w:val="24"/>
                          </w:rPr>
                        </w:pPr>
                        <w:r w:rsidRPr="004226D5">
                          <w:rPr>
                            <w:rFonts w:ascii="Arial" w:eastAsia="Arial" w:hAnsi="Arial" w:cs="Arial"/>
                            <w:color w:val="FF0000"/>
                            <w:sz w:val="28"/>
                            <w:szCs w:val="28"/>
                          </w:rPr>
                          <w:t>   </w:t>
                        </w:r>
                        <w:r w:rsidR="006D13A1">
                          <w:rPr>
                            <w:rFonts w:ascii="Arial" w:eastAsia="Arial" w:hAnsi="Arial" w:cs="Arial"/>
                            <w:color w:val="FF0000"/>
                            <w:sz w:val="28"/>
                            <w:szCs w:val="28"/>
                          </w:rPr>
                          <w:t xml:space="preserve"> </w:t>
                        </w:r>
                        <w:r w:rsidRPr="004226D5">
                          <w:rPr>
                            <w:rFonts w:ascii="Arial" w:eastAsia="Arial" w:hAnsi="Arial" w:cs="Arial"/>
                            <w:color w:val="FF0000"/>
                            <w:sz w:val="28"/>
                            <w:szCs w:val="28"/>
                          </w:rPr>
                          <w:t xml:space="preserve"> </w:t>
                        </w:r>
                        <w:r w:rsidRPr="004226D5">
                          <w:rPr>
                            <w:rFonts w:ascii="Arial" w:eastAsia="Arial" w:hAnsi="Arial" w:cs="Arial"/>
                            <w:b/>
                            <w:bCs/>
                            <w:color w:val="FF0000"/>
                            <w:sz w:val="28"/>
                            <w:szCs w:val="28"/>
                          </w:rPr>
                          <w:t>1.</w:t>
                        </w:r>
                        <w:r w:rsidRPr="004226D5">
                          <w:rPr>
                            <w:rFonts w:ascii="Times New Roman" w:eastAsia="Arial" w:hAnsi="Times New Roman" w:cs="Times New Roman"/>
                            <w:color w:val="FF0000"/>
                            <w:sz w:val="14"/>
                            <w:szCs w:val="14"/>
                          </w:rPr>
                          <w:t xml:space="preserve">   </w:t>
                        </w:r>
                        <w:r w:rsidRPr="004226D5">
                          <w:rPr>
                            <w:rFonts w:ascii="Arial" w:eastAsia="Calibri" w:hAnsi="Arial" w:cs="Arial"/>
                            <w:b/>
                            <w:color w:val="FF0000"/>
                            <w:sz w:val="28"/>
                            <w:szCs w:val="28"/>
                          </w:rPr>
                          <w:t>The interval between injections shall be no less than 12 week</w:t>
                        </w:r>
                        <w:r w:rsidR="006D13A1">
                          <w:rPr>
                            <w:rFonts w:ascii="Arial" w:eastAsia="Calibri" w:hAnsi="Arial" w:cs="Arial"/>
                            <w:b/>
                            <w:color w:val="FF0000"/>
                            <w:sz w:val="28"/>
                            <w:szCs w:val="28"/>
                          </w:rPr>
                          <w:t>s</w:t>
                        </w:r>
                        <w:r w:rsidRPr="004226D5">
                          <w:rPr>
                            <w:rFonts w:ascii="Arial" w:eastAsia="Calibri" w:hAnsi="Arial" w:cs="Arial"/>
                            <w:b/>
                            <w:color w:val="FF0000"/>
                            <w:sz w:val="28"/>
                            <w:szCs w:val="28"/>
                          </w:rPr>
                          <w:t>.</w:t>
                        </w:r>
                      </w:p>
                      <w:p w:rsidR="004226D5" w:rsidRPr="004226D5" w:rsidRDefault="004226D5" w:rsidP="004226D5">
                        <w:pPr>
                          <w:spacing w:after="150"/>
                          <w:ind w:hanging="360"/>
                          <w:jc w:val="center"/>
                          <w:rPr>
                            <w:rFonts w:ascii="Arial" w:eastAsia="Calibri" w:hAnsi="Arial" w:cs="Arial"/>
                            <w:color w:val="3C4144"/>
                            <w:sz w:val="24"/>
                            <w:szCs w:val="24"/>
                          </w:rPr>
                        </w:pPr>
                        <w:r w:rsidRPr="004226D5">
                          <w:rPr>
                            <w:rFonts w:ascii="Arial" w:eastAsia="Arial" w:hAnsi="Arial" w:cs="Arial"/>
                            <w:b/>
                            <w:color w:val="FF0000"/>
                            <w:sz w:val="28"/>
                            <w:szCs w:val="28"/>
                          </w:rPr>
                          <w:t xml:space="preserve">  </w:t>
                        </w:r>
                        <w:r w:rsidR="006D13A1">
                          <w:rPr>
                            <w:rFonts w:ascii="Arial" w:eastAsia="Arial" w:hAnsi="Arial" w:cs="Arial"/>
                            <w:b/>
                            <w:color w:val="FF0000"/>
                            <w:sz w:val="28"/>
                            <w:szCs w:val="28"/>
                          </w:rPr>
                          <w:t xml:space="preserve"> </w:t>
                        </w:r>
                        <w:r w:rsidRPr="004226D5">
                          <w:rPr>
                            <w:rFonts w:ascii="Arial" w:eastAsia="Arial" w:hAnsi="Arial" w:cs="Arial"/>
                            <w:b/>
                            <w:color w:val="FF0000"/>
                            <w:sz w:val="28"/>
                            <w:szCs w:val="28"/>
                          </w:rPr>
                          <w:t> </w:t>
                        </w:r>
                        <w:r w:rsidR="006D13A1">
                          <w:rPr>
                            <w:rFonts w:ascii="Arial" w:eastAsia="Arial" w:hAnsi="Arial" w:cs="Arial"/>
                            <w:b/>
                            <w:color w:val="FF0000"/>
                            <w:sz w:val="28"/>
                            <w:szCs w:val="28"/>
                          </w:rPr>
                          <w:t xml:space="preserve"> </w:t>
                        </w:r>
                        <w:r w:rsidRPr="004226D5">
                          <w:rPr>
                            <w:rFonts w:ascii="Arial" w:eastAsia="Arial" w:hAnsi="Arial" w:cs="Arial"/>
                            <w:b/>
                            <w:color w:val="FF0000"/>
                            <w:sz w:val="28"/>
                            <w:szCs w:val="28"/>
                          </w:rPr>
                          <w:t>2.</w:t>
                        </w:r>
                        <w:r w:rsidRPr="004226D5">
                          <w:rPr>
                            <w:rFonts w:ascii="Calibri" w:eastAsia="Arial" w:hAnsi="Calibri" w:cs="Calibri"/>
                            <w:b/>
                            <w:color w:val="FF0000"/>
                            <w:sz w:val="14"/>
                            <w:szCs w:val="14"/>
                          </w:rPr>
                          <w:t xml:space="preserve">   </w:t>
                        </w:r>
                        <w:r w:rsidRPr="004226D5">
                          <w:rPr>
                            <w:rFonts w:ascii="Arial" w:eastAsia="Calibri" w:hAnsi="Arial" w:cs="Arial"/>
                            <w:b/>
                            <w:color w:val="FF0000"/>
                            <w:sz w:val="28"/>
                            <w:szCs w:val="28"/>
                          </w:rPr>
                          <w:t xml:space="preserve">The injections sites shall be limited to </w:t>
                        </w:r>
                        <w:r w:rsidRPr="004226D5">
                          <w:rPr>
                            <w:rFonts w:ascii="Arial" w:eastAsia="Calibri" w:hAnsi="Arial" w:cs="Arial"/>
                            <w:b/>
                            <w:bCs/>
                            <w:color w:val="FF0000"/>
                            <w:sz w:val="28"/>
                            <w:szCs w:val="28"/>
                            <w:u w:val="single"/>
                          </w:rPr>
                          <w:t>3</w:t>
                        </w:r>
                        <w:r w:rsidRPr="004226D5">
                          <w:rPr>
                            <w:rFonts w:ascii="Arial" w:eastAsia="Calibri" w:hAnsi="Arial" w:cs="Arial"/>
                            <w:b/>
                            <w:color w:val="FF0000"/>
                            <w:sz w:val="28"/>
                            <w:szCs w:val="28"/>
                          </w:rPr>
                          <w:t xml:space="preserve"> specifically designated sites</w:t>
                        </w:r>
                        <w:r w:rsidRPr="004226D5">
                          <w:rPr>
                            <w:rFonts w:ascii="Arial" w:eastAsia="Calibri" w:hAnsi="Arial" w:cs="Arial"/>
                            <w:b/>
                            <w:color w:val="3C4144"/>
                            <w:sz w:val="28"/>
                            <w:szCs w:val="28"/>
                          </w:rPr>
                          <w:t>.</w:t>
                        </w:r>
                      </w:p>
                      <w:p w:rsidR="004226D5" w:rsidRPr="004226D5" w:rsidRDefault="004226D5" w:rsidP="004226D5">
                        <w:pPr>
                          <w:spacing w:after="150"/>
                          <w:ind w:hanging="360"/>
                          <w:jc w:val="center"/>
                          <w:rPr>
                            <w:rFonts w:ascii="Arial" w:eastAsia="Calibri" w:hAnsi="Arial" w:cs="Arial"/>
                            <w:color w:val="3C4144"/>
                            <w:sz w:val="24"/>
                            <w:szCs w:val="24"/>
                          </w:rPr>
                        </w:pPr>
                        <w:r w:rsidRPr="004226D5">
                          <w:rPr>
                            <w:rFonts w:ascii="Arial" w:eastAsia="Arial" w:hAnsi="Arial" w:cs="Arial"/>
                            <w:color w:val="FF0000"/>
                            <w:sz w:val="36"/>
                            <w:szCs w:val="36"/>
                          </w:rPr>
                          <w:t>   </w:t>
                        </w:r>
                        <w:r w:rsidR="006D13A1">
                          <w:rPr>
                            <w:rFonts w:ascii="Arial" w:eastAsia="Arial" w:hAnsi="Arial" w:cs="Arial"/>
                            <w:color w:val="FF0000"/>
                            <w:sz w:val="36"/>
                            <w:szCs w:val="36"/>
                          </w:rPr>
                          <w:t xml:space="preserve"> </w:t>
                        </w:r>
                        <w:r w:rsidRPr="004226D5">
                          <w:rPr>
                            <w:rFonts w:ascii="Arial" w:eastAsia="Arial" w:hAnsi="Arial" w:cs="Arial"/>
                            <w:color w:val="FF0000"/>
                            <w:sz w:val="36"/>
                            <w:szCs w:val="36"/>
                          </w:rPr>
                          <w:t>3.</w:t>
                        </w:r>
                        <w:r w:rsidRPr="004226D5">
                          <w:rPr>
                            <w:rFonts w:ascii="Times New Roman" w:eastAsia="Arial" w:hAnsi="Times New Roman" w:cs="Times New Roman"/>
                            <w:color w:val="FF0000"/>
                            <w:sz w:val="14"/>
                            <w:szCs w:val="14"/>
                          </w:rPr>
                          <w:t xml:space="preserve">  </w:t>
                        </w:r>
                        <w:r w:rsidRPr="004226D5">
                          <w:rPr>
                            <w:rFonts w:ascii="Arial" w:eastAsia="Calibri" w:hAnsi="Arial" w:cs="Arial"/>
                            <w:b/>
                            <w:bCs/>
                            <w:color w:val="FF0000"/>
                            <w:sz w:val="36"/>
                            <w:szCs w:val="36"/>
                          </w:rPr>
                          <w:t xml:space="preserve">The maximum number of units </w:t>
                        </w:r>
                        <w:r w:rsidRPr="004226D5">
                          <w:rPr>
                            <w:rFonts w:ascii="Arial" w:eastAsia="Calibri" w:hAnsi="Arial" w:cs="Arial"/>
                            <w:b/>
                            <w:bCs/>
                            <w:color w:val="FF0000"/>
                            <w:sz w:val="36"/>
                            <w:szCs w:val="36"/>
                            <w:u w:val="single"/>
                          </w:rPr>
                          <w:t>per eye</w:t>
                        </w:r>
                        <w:r w:rsidRPr="004226D5">
                          <w:rPr>
                            <w:rFonts w:ascii="Arial" w:eastAsia="Calibri" w:hAnsi="Arial" w:cs="Arial"/>
                            <w:b/>
                            <w:bCs/>
                            <w:color w:val="FF0000"/>
                            <w:sz w:val="36"/>
                            <w:szCs w:val="36"/>
                          </w:rPr>
                          <w:t xml:space="preserve"> will be no more than </w:t>
                        </w:r>
                        <w:r w:rsidRPr="004226D5">
                          <w:rPr>
                            <w:rFonts w:ascii="Arial" w:eastAsia="Calibri" w:hAnsi="Arial" w:cs="Arial"/>
                            <w:b/>
                            <w:bCs/>
                            <w:color w:val="FF0000"/>
                            <w:sz w:val="36"/>
                            <w:szCs w:val="36"/>
                            <w:u w:val="single"/>
                          </w:rPr>
                          <w:t>5 units</w:t>
                        </w:r>
                        <w:r w:rsidRPr="004226D5">
                          <w:rPr>
                            <w:rFonts w:ascii="Arial" w:eastAsia="Calibri" w:hAnsi="Arial" w:cs="Arial"/>
                            <w:b/>
                            <w:bCs/>
                            <w:color w:val="FF0000"/>
                            <w:sz w:val="36"/>
                            <w:szCs w:val="36"/>
                          </w:rPr>
                          <w:t xml:space="preserve">! </w:t>
                        </w:r>
                      </w:p>
                    </w:tc>
                  </w:tr>
                </w:tbl>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FF0000"/>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rPr>
                    <w:t xml:space="preserve">This is very real threat, and </w:t>
                  </w:r>
                  <w:r w:rsidRPr="004226D5">
                    <w:rPr>
                      <w:rFonts w:ascii="Arial" w:eastAsia="Calibri" w:hAnsi="Arial" w:cs="Arial"/>
                      <w:b/>
                      <w:bCs/>
                      <w:color w:val="0070C0"/>
                      <w:sz w:val="28"/>
                      <w:szCs w:val="28"/>
                      <w:u w:val="single"/>
                    </w:rPr>
                    <w:t>we need your help to defeat this proposal</w:t>
                  </w:r>
                  <w:r w:rsidRPr="004226D5">
                    <w:rPr>
                      <w:rFonts w:ascii="Arial" w:eastAsia="Calibri" w:hAnsi="Arial" w:cs="Arial"/>
                      <w:b/>
                      <w:bCs/>
                      <w:color w:val="0070C0"/>
                      <w:sz w:val="28"/>
                      <w:szCs w:val="28"/>
                    </w:rPr>
                    <w:t>!</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rPr>
                    <w:t xml:space="preserve">We have two approaches to defeat this: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rPr>
                    <w:t xml:space="preserve">1) Respond to Medicare, and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rPr>
                    <w:t>2) Appeal to your legislators.</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lastRenderedPageBreak/>
                    <w:t> </w:t>
                  </w:r>
                </w:p>
                <w:tbl>
                  <w:tblPr>
                    <w:tblW w:w="5000" w:type="pct"/>
                    <w:tblBorders>
                      <w:top w:val="single" w:sz="6" w:space="0" w:color="3C4144"/>
                      <w:left w:val="single" w:sz="6" w:space="0" w:color="3C4144"/>
                      <w:bottom w:val="single" w:sz="6" w:space="0" w:color="3C4144"/>
                      <w:right w:val="single" w:sz="6" w:space="0" w:color="3C4144"/>
                    </w:tblBorders>
                    <w:tblCellMar>
                      <w:left w:w="0" w:type="dxa"/>
                      <w:right w:w="0" w:type="dxa"/>
                    </w:tblCellMar>
                    <w:tblLook w:val="04A0" w:firstRow="1" w:lastRow="0" w:firstColumn="1" w:lastColumn="0" w:noHBand="0" w:noVBand="1"/>
                  </w:tblPr>
                  <w:tblGrid>
                    <w:gridCol w:w="8624"/>
                  </w:tblGrid>
                  <w:tr w:rsidR="004226D5" w:rsidRPr="004226D5">
                    <w:tc>
                      <w:tcPr>
                        <w:tcW w:w="0" w:type="auto"/>
                        <w:tcBorders>
                          <w:top w:val="outset" w:sz="6" w:space="0" w:color="auto"/>
                          <w:left w:val="outset" w:sz="6" w:space="0" w:color="auto"/>
                          <w:bottom w:val="outset" w:sz="6" w:space="0" w:color="auto"/>
                          <w:right w:val="outset" w:sz="6" w:space="0" w:color="auto"/>
                        </w:tcBorders>
                        <w:hideMark/>
                      </w:tcPr>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3C4144"/>
                            <w:sz w:val="28"/>
                            <w:szCs w:val="28"/>
                          </w:rPr>
                          <w:t>If you need help, Executive Director Charlene Hudgins walks you through the following steps in this video.  Just click on the green banner:</w:t>
                        </w:r>
                      </w:p>
                      <w:tbl>
                        <w:tblPr>
                          <w:tblW w:w="5000" w:type="pct"/>
                          <w:jc w:val="center"/>
                          <w:tblCellMar>
                            <w:left w:w="0" w:type="dxa"/>
                            <w:right w:w="0" w:type="dxa"/>
                          </w:tblCellMar>
                          <w:tblLook w:val="04A0" w:firstRow="1" w:lastRow="0" w:firstColumn="1" w:lastColumn="0" w:noHBand="0" w:noVBand="1"/>
                        </w:tblPr>
                        <w:tblGrid>
                          <w:gridCol w:w="8609"/>
                        </w:tblGrid>
                        <w:tr w:rsidR="004226D5" w:rsidRPr="004226D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603"/>
                              </w:tblGrid>
                              <w:tr w:rsidR="004226D5" w:rsidRPr="004226D5">
                                <w:tc>
                                  <w:tcPr>
                                    <w:tcW w:w="0" w:type="auto"/>
                                    <w:tcBorders>
                                      <w:top w:val="single" w:sz="2" w:space="0" w:color="296828"/>
                                      <w:left w:val="single" w:sz="2" w:space="0" w:color="296828"/>
                                      <w:bottom w:val="single" w:sz="2" w:space="0" w:color="296828"/>
                                      <w:right w:val="single" w:sz="2" w:space="0" w:color="296828"/>
                                    </w:tcBorders>
                                    <w:shd w:val="clear" w:color="auto" w:fill="296828"/>
                                    <w:hideMark/>
                                  </w:tcPr>
                                  <w:p w:rsidR="004226D5" w:rsidRPr="004226D5" w:rsidRDefault="004226D5" w:rsidP="004226D5">
                                    <w:pPr>
                                      <w:spacing w:after="0" w:line="420" w:lineRule="atLeast"/>
                                      <w:jc w:val="center"/>
                                      <w:rPr>
                                        <w:rFonts w:ascii="Arial" w:eastAsia="Times New Roman" w:hAnsi="Arial" w:cs="Arial"/>
                                        <w:color w:val="FFFFFF"/>
                                        <w:sz w:val="27"/>
                                        <w:szCs w:val="27"/>
                                      </w:rPr>
                                    </w:pPr>
                                    <w:hyperlink r:id="rId16" w:tgtFrame="_blank" w:tooltip="Urgent Call to Protect Your Access to Treatment" w:history="1">
                                      <w:r w:rsidRPr="004226D5">
                                        <w:rPr>
                                          <w:rFonts w:ascii="Arial" w:eastAsia="Times New Roman" w:hAnsi="Arial" w:cs="Arial"/>
                                          <w:color w:val="FFFFFF"/>
                                          <w:sz w:val="27"/>
                                          <w:szCs w:val="27"/>
                                          <w:u w:val="single"/>
                                          <w:bdr w:val="single" w:sz="2" w:space="6" w:color="296828" w:frame="1"/>
                                        </w:rPr>
                                        <w:t>Urgent Call to Protect Your Access to Treatment</w:t>
                                      </w:r>
                                    </w:hyperlink>
                                    <w:r w:rsidRPr="004226D5">
                                      <w:rPr>
                                        <w:rFonts w:ascii="Arial" w:eastAsia="Times New Roman" w:hAnsi="Arial" w:cs="Arial"/>
                                        <w:color w:val="FFFFFF"/>
                                        <w:sz w:val="27"/>
                                        <w:szCs w:val="27"/>
                                      </w:rPr>
                                      <w:t xml:space="preserve"> </w:t>
                                    </w:r>
                                  </w:p>
                                </w:tc>
                              </w:tr>
                            </w:tbl>
                            <w:p w:rsidR="004226D5" w:rsidRPr="004226D5" w:rsidRDefault="004226D5" w:rsidP="004226D5">
                              <w:pPr>
                                <w:spacing w:after="0"/>
                                <w:rPr>
                                  <w:rFonts w:ascii="Times New Roman" w:eastAsia="Times New Roman" w:hAnsi="Times New Roman" w:cs="Times New Roman"/>
                                  <w:sz w:val="20"/>
                                  <w:szCs w:val="20"/>
                                </w:rPr>
                              </w:pPr>
                            </w:p>
                          </w:tc>
                        </w:tr>
                      </w:tbl>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tc>
                  </w:tr>
                </w:tbl>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3C4144"/>
                      <w:sz w:val="28"/>
                      <w:szCs w:val="28"/>
                    </w:rPr>
                    <w:t>Definitions: </w:t>
                  </w:r>
                  <w:r w:rsidRPr="004226D5">
                    <w:rPr>
                      <w:rFonts w:ascii="Arial" w:eastAsia="Calibri" w:hAnsi="Arial" w:cs="Arial"/>
                      <w:color w:val="3C4144"/>
                      <w:sz w:val="28"/>
                      <w:szCs w:val="28"/>
                    </w:rPr>
                    <w:t>Medicare has divided the country into different geographical regions, and each region is overseen by a Medicare Administrative Contractor (</w:t>
                  </w:r>
                  <w:r w:rsidRPr="004226D5">
                    <w:rPr>
                      <w:rFonts w:ascii="Arial" w:eastAsia="Calibri" w:hAnsi="Arial" w:cs="Arial"/>
                      <w:b/>
                      <w:bCs/>
                      <w:color w:val="FF0000"/>
                      <w:sz w:val="28"/>
                      <w:szCs w:val="28"/>
                    </w:rPr>
                    <w:t>MAC</w:t>
                  </w:r>
                  <w:r w:rsidRPr="004226D5">
                    <w:rPr>
                      <w:rFonts w:ascii="Arial" w:eastAsia="Calibri" w:hAnsi="Arial" w:cs="Arial"/>
                      <w:color w:val="3C4144"/>
                      <w:sz w:val="28"/>
                      <w:szCs w:val="28"/>
                    </w:rPr>
                    <w:t>). MACs covering approximately 75% of the United States have come together to issue a Local Coverage Determination (</w:t>
                  </w:r>
                  <w:r w:rsidRPr="004226D5">
                    <w:rPr>
                      <w:rFonts w:ascii="Arial" w:eastAsia="Calibri" w:hAnsi="Arial" w:cs="Arial"/>
                      <w:b/>
                      <w:bCs/>
                      <w:color w:val="FF0000"/>
                      <w:sz w:val="28"/>
                      <w:szCs w:val="28"/>
                    </w:rPr>
                    <w:t>LCD</w:t>
                  </w:r>
                  <w:r w:rsidRPr="004226D5">
                    <w:rPr>
                      <w:rFonts w:ascii="Arial" w:eastAsia="Calibri" w:hAnsi="Arial" w:cs="Arial"/>
                      <w:color w:val="3C4144"/>
                      <w:sz w:val="28"/>
                      <w:szCs w:val="28"/>
                    </w:rPr>
                    <w:t>) proposal.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bookmarkStart w:id="0" w:name="_Hlk169456848"/>
                  <w:bookmarkEnd w:id="0"/>
                  <w:r w:rsidRPr="004226D5">
                    <w:rPr>
                      <w:rFonts w:ascii="Arial" w:eastAsia="Calibri" w:hAnsi="Arial" w:cs="Arial"/>
                      <w:b/>
                      <w:bCs/>
                      <w:color w:val="0070C0"/>
                      <w:sz w:val="28"/>
                      <w:szCs w:val="28"/>
                      <w:u w:val="single"/>
                    </w:rPr>
                    <w:t>Here's how we fight it, Part 1, response to Medicare:</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b/>
                      <w:bCs/>
                      <w:color w:val="FF0000"/>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xml:space="preserve">Fortunately, MACs can’t pass these LCDs without going through a process. That gives us a little time to respond.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xml:space="preserve">The </w:t>
                  </w:r>
                  <w:r w:rsidRPr="004226D5">
                    <w:rPr>
                      <w:rFonts w:ascii="Arial" w:eastAsia="Calibri" w:hAnsi="Arial" w:cs="Arial"/>
                      <w:color w:val="3C4144"/>
                      <w:sz w:val="24"/>
                      <w:szCs w:val="24"/>
                      <w:u w:val="single"/>
                    </w:rPr>
                    <w:t>first</w:t>
                  </w:r>
                  <w:r w:rsidRPr="004226D5">
                    <w:rPr>
                      <w:rFonts w:ascii="Arial" w:eastAsia="Calibri" w:hAnsi="Arial" w:cs="Arial"/>
                      <w:color w:val="3C4144"/>
                      <w:sz w:val="24"/>
                      <w:szCs w:val="24"/>
                    </w:rPr>
                    <w:t xml:space="preserve"> step is to respond to the LCDs. Each region involved has issued their own LCD, but they all say the same thing. In the upper left-hand corner of the first page is a blue link to allow people to respond to the proposal that says “</w:t>
                  </w:r>
                  <w:r w:rsidRPr="004226D5">
                    <w:rPr>
                      <w:rFonts w:ascii="Arial" w:eastAsia="Calibri" w:hAnsi="Arial" w:cs="Arial"/>
                      <w:b/>
                      <w:bCs/>
                      <w:color w:val="0070C0"/>
                      <w:sz w:val="24"/>
                      <w:szCs w:val="24"/>
                    </w:rPr>
                    <w:t>Submit Public Comment</w:t>
                  </w:r>
                  <w:r w:rsidRPr="004226D5">
                    <w:rPr>
                      <w:rFonts w:ascii="Arial" w:eastAsia="Calibri" w:hAnsi="Arial" w:cs="Arial"/>
                      <w:color w:val="3C4144"/>
                      <w:sz w:val="24"/>
                      <w:szCs w:val="24"/>
                    </w:rPr>
                    <w:t>”. We want you, your spouse, family members, and friends who have gone on your blepharospasm journey with you to respond. If you are single, but you have a friend or family member, have them respond as well. If your state is not currently listed, please find a state close to yours and comment on that LCD. If the proposal currently up for discussion passes, all other states with shortly follow suit. We need to stop this now!</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3C4144"/>
                      <w:sz w:val="24"/>
                      <w:szCs w:val="24"/>
                    </w:rPr>
                    <w:t xml:space="preserve"> WE NEED TO DAZZLE THEM WITH NUMBERS!</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3C4144"/>
                      <w:sz w:val="24"/>
                      <w:szCs w:val="24"/>
                    </w:rPr>
                    <w:t xml:space="preserve">How to </w:t>
                  </w:r>
                  <w:r w:rsidRPr="004226D5">
                    <w:rPr>
                      <w:rFonts w:ascii="Arial" w:eastAsia="Calibri" w:hAnsi="Arial" w:cs="Arial"/>
                      <w:b/>
                      <w:bCs/>
                      <w:color w:val="0070C0"/>
                      <w:sz w:val="24"/>
                      <w:szCs w:val="24"/>
                    </w:rPr>
                    <w:t>Submit your Public Comment:</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lastRenderedPageBreak/>
                    <w:t> </w:t>
                  </w:r>
                  <w:r w:rsidRPr="004226D5">
                    <w:rPr>
                      <w:rFonts w:ascii="Arial" w:eastAsia="Arial" w:hAnsi="Arial" w:cs="Arial"/>
                      <w:color w:val="3C4144"/>
                      <w:sz w:val="24"/>
                      <w:szCs w:val="24"/>
                    </w:rPr>
                    <w:t>1.</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BEBRF has created a template for you to use for your comment (below). Copy and paste the template into a document of your own for ease of editing.</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2.</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You will notice a space in the template for you to enter your own story. THIS IS VERY IMPORTANT! Please tell your story in your own words. Be sure to talk about your evolution of dosage amounts and injection sites. If your spouse/friend/family member is also commenting, they should tell of your journey from their perspective.</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3.</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Make sure the entire document has black font when finished, although you may want to use bold font for your personal story.</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4.</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Find the LCD that corresponds with your state by using the chart at this link:</w:t>
                  </w:r>
                </w:p>
                <w:p w:rsidR="004226D5" w:rsidRPr="004226D5" w:rsidRDefault="004226D5" w:rsidP="004226D5">
                  <w:pPr>
                    <w:spacing w:after="150"/>
                    <w:jc w:val="center"/>
                    <w:rPr>
                      <w:rFonts w:ascii="Arial" w:eastAsia="Calibri" w:hAnsi="Arial" w:cs="Arial"/>
                      <w:color w:val="3C4144"/>
                      <w:sz w:val="24"/>
                      <w:szCs w:val="24"/>
                    </w:rPr>
                  </w:pPr>
                  <w:hyperlink r:id="rId17" w:history="1">
                    <w:r w:rsidRPr="004226D5">
                      <w:rPr>
                        <w:rFonts w:ascii="Arial" w:eastAsia="Calibri" w:hAnsi="Arial" w:cs="Arial"/>
                        <w:b/>
                        <w:bCs/>
                        <w:color w:val="843FA1"/>
                        <w:sz w:val="24"/>
                        <w:szCs w:val="24"/>
                        <w:u w:val="single"/>
                      </w:rPr>
                      <w:t>https://blepharospasm.org/wp-content/uploads/2024/06/MAC-1.pdf</w:t>
                    </w:r>
                  </w:hyperlink>
                  <w:r w:rsidRPr="004226D5">
                    <w:rPr>
                      <w:rFonts w:ascii="Arial" w:eastAsia="Calibri" w:hAnsi="Arial" w:cs="Arial"/>
                      <w:b/>
                      <w:bCs/>
                      <w:color w:val="843FA1"/>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The link to the LCD will be in the righthand column.</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5.</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 xml:space="preserve">When you are ready, click on the </w:t>
                  </w:r>
                  <w:r w:rsidRPr="004226D5">
                    <w:rPr>
                      <w:rFonts w:ascii="Arial" w:eastAsia="Calibri" w:hAnsi="Arial" w:cs="Arial"/>
                      <w:b/>
                      <w:bCs/>
                      <w:color w:val="0070C0"/>
                      <w:sz w:val="24"/>
                      <w:szCs w:val="24"/>
                    </w:rPr>
                    <w:t xml:space="preserve">Submit Public Comment </w:t>
                  </w:r>
                  <w:r w:rsidRPr="004226D5">
                    <w:rPr>
                      <w:rFonts w:ascii="Arial" w:eastAsia="Calibri" w:hAnsi="Arial" w:cs="Arial"/>
                      <w:color w:val="3C4144"/>
                      <w:sz w:val="24"/>
                      <w:szCs w:val="24"/>
                    </w:rPr>
                    <w:t>link and it will take you into an email for you to fill out and submit. Do not alter what is already entered in the email. You may have to click a link that says “I accept” at some point in order to proceed.</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6.</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Copy and paste your final document into the email that popped up in number 5 above.</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Arial" w:hAnsi="Arial" w:cs="Arial"/>
                      <w:color w:val="3C4144"/>
                      <w:sz w:val="24"/>
                      <w:szCs w:val="24"/>
                    </w:rPr>
                    <w:t>7.</w:t>
                  </w:r>
                  <w:r w:rsidRPr="004226D5">
                    <w:rPr>
                      <w:rFonts w:ascii="Times New Roman" w:eastAsia="Arial" w:hAnsi="Times New Roman" w:cs="Times New Roman"/>
                      <w:color w:val="3C4144"/>
                      <w:sz w:val="14"/>
                      <w:szCs w:val="14"/>
                    </w:rPr>
                    <w:t xml:space="preserve">    </w:t>
                  </w:r>
                  <w:r w:rsidRPr="004226D5">
                    <w:rPr>
                      <w:rFonts w:ascii="Arial" w:eastAsia="Calibri" w:hAnsi="Arial" w:cs="Arial"/>
                      <w:color w:val="3C4144"/>
                      <w:sz w:val="24"/>
                      <w:szCs w:val="24"/>
                    </w:rPr>
                    <w:t>Send it off.</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tbl>
                  <w:tblPr>
                    <w:tblW w:w="5000" w:type="pct"/>
                    <w:tblBorders>
                      <w:top w:val="single" w:sz="6" w:space="0" w:color="3C4144"/>
                      <w:left w:val="single" w:sz="6" w:space="0" w:color="3C4144"/>
                      <w:bottom w:val="single" w:sz="6" w:space="0" w:color="3C4144"/>
                      <w:right w:val="single" w:sz="6" w:space="0" w:color="3C4144"/>
                    </w:tblBorders>
                    <w:tblCellMar>
                      <w:left w:w="0" w:type="dxa"/>
                      <w:right w:w="0" w:type="dxa"/>
                    </w:tblCellMar>
                    <w:tblLook w:val="04A0" w:firstRow="1" w:lastRow="0" w:firstColumn="1" w:lastColumn="0" w:noHBand="0" w:noVBand="1"/>
                  </w:tblPr>
                  <w:tblGrid>
                    <w:gridCol w:w="8624"/>
                  </w:tblGrid>
                  <w:tr w:rsidR="004226D5" w:rsidRPr="004226D5">
                    <w:tc>
                      <w:tcPr>
                        <w:tcW w:w="0" w:type="auto"/>
                        <w:tcBorders>
                          <w:top w:val="outset" w:sz="6" w:space="0" w:color="auto"/>
                          <w:left w:val="outset" w:sz="6" w:space="0" w:color="auto"/>
                          <w:bottom w:val="outset" w:sz="6" w:space="0" w:color="auto"/>
                          <w:right w:val="outset" w:sz="6" w:space="0" w:color="auto"/>
                        </w:tcBorders>
                        <w:hideMark/>
                      </w:tcPr>
                      <w:p w:rsidR="004226D5" w:rsidRPr="004226D5" w:rsidRDefault="004226D5" w:rsidP="006D13A1">
                        <w:pPr>
                          <w:spacing w:after="0"/>
                          <w:jc w:val="center"/>
                          <w:rPr>
                            <w:rFonts w:ascii="Arial" w:eastAsia="Times New Roman" w:hAnsi="Arial" w:cs="Arial"/>
                            <w:color w:val="3C4144"/>
                            <w:sz w:val="24"/>
                            <w:szCs w:val="24"/>
                          </w:rPr>
                        </w:pPr>
                        <w:r w:rsidRPr="004226D5">
                          <w:rPr>
                            <w:rFonts w:ascii="Arial" w:eastAsia="Times New Roman" w:hAnsi="Arial" w:cs="Arial"/>
                            <w:b/>
                            <w:bCs/>
                            <w:color w:val="FF0000"/>
                            <w:sz w:val="32"/>
                            <w:szCs w:val="32"/>
                          </w:rPr>
                          <w:t>The deadline for responding to LCDs is July 13, 2024.</w:t>
                        </w:r>
                      </w:p>
                    </w:tc>
                  </w:tr>
                </w:tbl>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ind w:left="1080"/>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ind w:left="1080"/>
                    <w:rPr>
                      <w:rFonts w:ascii="Arial" w:eastAsia="Calibri" w:hAnsi="Arial" w:cs="Arial"/>
                      <w:color w:val="3C4144"/>
                      <w:sz w:val="24"/>
                      <w:szCs w:val="24"/>
                    </w:rPr>
                  </w:pPr>
                  <w:r w:rsidRPr="004226D5">
                    <w:rPr>
                      <w:rFonts w:ascii="Arial" w:eastAsia="Calibri" w:hAnsi="Arial" w:cs="Arial"/>
                      <w:b/>
                      <w:bCs/>
                      <w:color w:val="0070C0"/>
                      <w:sz w:val="32"/>
                      <w:szCs w:val="32"/>
                    </w:rPr>
                    <w:t>                      The Template:</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b/>
                      <w:i/>
                      <w:color w:val="3C4144"/>
                      <w:sz w:val="24"/>
                      <w:szCs w:val="24"/>
                      <w:u w:val="single"/>
                    </w:rPr>
                    <w:t>Sample LCD response:</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t xml:space="preserve">Thank you for this opportunity to respond to your proposed local coverage determination on botulinum toxin injections for treatment of blepharospasm. My biggest concern is that the 5 unit per eye dosage limitation was clearly put together without input from patients who are living with blepharospasm and rely upon botulinum toxin treatment, as determined by </w:t>
                  </w:r>
                  <w:r w:rsidRPr="004226D5">
                    <w:rPr>
                      <w:rFonts w:ascii="Arial" w:eastAsia="Calibri" w:hAnsi="Arial" w:cs="Arial"/>
                      <w:color w:val="3C4144"/>
                      <w:sz w:val="24"/>
                      <w:szCs w:val="24"/>
                      <w:u w:val="single"/>
                    </w:rPr>
                    <w:t>their doctor</w:t>
                  </w:r>
                  <w:r w:rsidRPr="004226D5">
                    <w:rPr>
                      <w:rFonts w:ascii="Arial" w:eastAsia="Calibri" w:hAnsi="Arial" w:cs="Arial"/>
                      <w:color w:val="3C4144"/>
                      <w:sz w:val="24"/>
                      <w:szCs w:val="24"/>
                    </w:rPr>
                    <w:t>, to maintain daily function.  Allow me to tell you my story:</w:t>
                  </w:r>
                </w:p>
                <w:p w:rsidR="004226D5" w:rsidRPr="004226D5" w:rsidRDefault="004226D5" w:rsidP="004226D5">
                  <w:pPr>
                    <w:spacing w:after="0"/>
                    <w:jc w:val="center"/>
                    <w:rPr>
                      <w:rFonts w:ascii="Arial" w:eastAsia="Calibri" w:hAnsi="Arial" w:cs="Arial"/>
                      <w:color w:val="3C4144"/>
                      <w:sz w:val="24"/>
                      <w:szCs w:val="24"/>
                    </w:rPr>
                  </w:pPr>
                  <w:r w:rsidRPr="004226D5">
                    <w:rPr>
                      <w:rFonts w:ascii="Arial" w:eastAsia="Times New Roman" w:hAnsi="Arial" w:cs="Arial"/>
                      <w:b/>
                      <w:bCs/>
                      <w:color w:val="FF0000"/>
                      <w:sz w:val="24"/>
                      <w:szCs w:val="24"/>
                    </w:rPr>
                    <w:t>[Tell your blepharospasm story in 1 paragraph to give your brief history with blepharospasm and 1 paragraph to describe how your life would change if this proposed change of dosage should become policy]</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lastRenderedPageBreak/>
                    <w:t> </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t>This proposal, if finalized, would be absolutely devastating to anyone with blepharospasm by depriving them of access to medically necessary care. It would, in essence, allow up to 150 thousand people to become virtually blind. Surely, that is not the intention, but will be the reality if not corrected.</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t>Thank you again for this opportunity to share the patient perspective. I hope your consciences cause you to re-think this decision.</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t>Sincerely,</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b/>
                      <w:color w:val="FF0000"/>
                      <w:sz w:val="24"/>
                      <w:szCs w:val="24"/>
                    </w:rPr>
                    <w:t>Your name</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b/>
                      <w:color w:val="FF0000"/>
                      <w:sz w:val="24"/>
                      <w:szCs w:val="24"/>
                    </w:rPr>
                    <w:t>Your address</w:t>
                  </w:r>
                </w:p>
                <w:p w:rsidR="004226D5" w:rsidRPr="004226D5" w:rsidRDefault="004226D5" w:rsidP="004226D5">
                  <w:pPr>
                    <w:spacing w:after="150"/>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b/>
                      <w:bCs/>
                      <w:color w:val="0070C0"/>
                      <w:sz w:val="28"/>
                      <w:szCs w:val="28"/>
                      <w:u w:val="single"/>
                    </w:rPr>
                    <w:t>Here's how we fight it, Part 2, appeal to your legislators:</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BEBRF is recommending an email/letter writing campaign to your Congressional Representative and both of your Senators by both you and your spouse/friend/family member.</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If you need help in finding your Representative/Senator information, contact BEBRF for help.</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8"/>
                      <w:szCs w:val="28"/>
                    </w:rPr>
                    <w:t>While all legislators have email addresses online, sending letters is also an option. It’s more difficult to overlook a stack of papers than to ignore emails.</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236FA1"/>
                      <w:sz w:val="28"/>
                      <w:szCs w:val="28"/>
                    </w:rPr>
                    <w:t> </w:t>
                  </w:r>
                </w:p>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236FA1"/>
                      <w:sz w:val="28"/>
                      <w:szCs w:val="28"/>
                    </w:rPr>
                    <w:t>Here is a template for a legislator email/letter:</w:t>
                  </w:r>
                </w:p>
                <w:p w:rsidR="004226D5" w:rsidRPr="004226D5" w:rsidRDefault="004226D5" w:rsidP="004226D5">
                  <w:pPr>
                    <w:spacing w:after="0" w:line="210" w:lineRule="atLeast"/>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line="210" w:lineRule="atLeast"/>
                    <w:rPr>
                      <w:rFonts w:ascii="Arial" w:eastAsia="Calibri" w:hAnsi="Arial" w:cs="Arial"/>
                      <w:color w:val="3C4144"/>
                      <w:sz w:val="24"/>
                      <w:szCs w:val="24"/>
                    </w:rPr>
                  </w:pPr>
                  <w:r w:rsidRPr="004226D5">
                    <w:rPr>
                      <w:rFonts w:ascii="Arial" w:eastAsia="Times New Roman" w:hAnsi="Arial" w:cs="Arial"/>
                      <w:b/>
                      <w:bCs/>
                      <w:i/>
                      <w:iCs/>
                      <w:color w:val="000000"/>
                      <w:sz w:val="24"/>
                      <w:szCs w:val="24"/>
                      <w:u w:val="single"/>
                    </w:rPr>
                    <w:t>Sample Letter</w:t>
                  </w:r>
                </w:p>
                <w:p w:rsidR="004226D5" w:rsidRPr="004226D5" w:rsidRDefault="004226D5" w:rsidP="004226D5">
                  <w:pPr>
                    <w:spacing w:after="0" w:line="210" w:lineRule="atLeast"/>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The Honorable (</w:t>
                  </w:r>
                  <w:r w:rsidRPr="004226D5">
                    <w:rPr>
                      <w:rFonts w:ascii="Arial" w:eastAsia="Times New Roman" w:hAnsi="Arial" w:cs="Arial"/>
                      <w:b/>
                      <w:bCs/>
                      <w:color w:val="FF0000"/>
                      <w:sz w:val="24"/>
                      <w:szCs w:val="24"/>
                    </w:rPr>
                    <w:t>Your Senator/Representative</w:t>
                  </w:r>
                  <w:r w:rsidRPr="004226D5">
                    <w:rPr>
                      <w:rFonts w:ascii="Arial" w:eastAsia="Times New Roman" w:hAnsi="Arial" w:cs="Arial"/>
                      <w:color w:val="000000"/>
                      <w:sz w:val="24"/>
                      <w:szCs w:val="24"/>
                    </w:rPr>
                    <w:t>)</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b/>
                      <w:bCs/>
                      <w:color w:val="FF0000"/>
                      <w:sz w:val="24"/>
                      <w:szCs w:val="24"/>
                    </w:rPr>
                    <w:t xml:space="preserve">Address </w:t>
                  </w:r>
                  <w:r w:rsidRPr="004226D5">
                    <w:rPr>
                      <w:rFonts w:ascii="Arial" w:eastAsia="Times New Roman" w:hAnsi="Arial" w:cs="Arial"/>
                      <w:color w:val="000000"/>
                      <w:sz w:val="24"/>
                      <w:szCs w:val="24"/>
                    </w:rPr>
                    <w:t>Senate/Representative Office Building</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Washington, DC 20510</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Dear Senator/Representative (</w:t>
                  </w:r>
                  <w:r w:rsidRPr="004226D5">
                    <w:rPr>
                      <w:rFonts w:ascii="Arial" w:eastAsia="Times New Roman" w:hAnsi="Arial" w:cs="Arial"/>
                      <w:b/>
                      <w:bCs/>
                      <w:color w:val="FF0000"/>
                      <w:sz w:val="24"/>
                      <w:szCs w:val="24"/>
                    </w:rPr>
                    <w:t>Name of Your Senator/Representative</w:t>
                  </w:r>
                  <w:r w:rsidRPr="004226D5">
                    <w:rPr>
                      <w:rFonts w:ascii="Arial" w:eastAsia="Times New Roman" w:hAnsi="Arial" w:cs="Arial"/>
                      <w:color w:val="000000"/>
                      <w:sz w:val="24"/>
                      <w:szCs w:val="24"/>
                    </w:rPr>
                    <w:t>)</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lastRenderedPageBreak/>
                    <w:t xml:space="preserve">Thank you for your leadership on patient care and public health issues. I write you today on behalf of the community of individuals affected by blepharospasm, an incurable neurological movement disorder. It causes involuntary contractions of the muscles that close the eyes (the muscles around the eyes and in the eyelids) and can last seconds or several hours. In advanced stages, the eyelids may shut so tightly that the patient cannot see. Without appropriate treatment, which is periodic injections of </w:t>
                  </w:r>
                  <w:r w:rsidRPr="004226D5">
                    <w:rPr>
                      <w:rFonts w:ascii="Arial" w:eastAsia="Times New Roman" w:hAnsi="Arial" w:cs="Arial"/>
                      <w:b/>
                      <w:bCs/>
                      <w:color w:val="000000"/>
                      <w:sz w:val="24"/>
                      <w:szCs w:val="24"/>
                      <w:u w:val="single"/>
                    </w:rPr>
                    <w:t>therapeutic</w:t>
                  </w:r>
                  <w:r w:rsidRPr="004226D5">
                    <w:rPr>
                      <w:rFonts w:ascii="Arial" w:eastAsia="Times New Roman" w:hAnsi="Arial" w:cs="Arial"/>
                      <w:color w:val="000000"/>
                      <w:sz w:val="24"/>
                      <w:szCs w:val="24"/>
                    </w:rPr>
                    <w:t xml:space="preserve"> botulinum toxin, patients may be rendered virtually blind.</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xml:space="preserve">I ask that you call upon the Centers for Medicare &amp; Medicaid Services (CMS) to ensure that maximum dosages proposed in local coverage determinations by multiple Medicare Administrative Contractors (MACs) are not allowed to become final policy. For </w:t>
                  </w:r>
                  <w:r w:rsidRPr="004226D5">
                    <w:rPr>
                      <w:rFonts w:ascii="Arial" w:eastAsia="Times New Roman" w:hAnsi="Arial" w:cs="Arial"/>
                      <w:color w:val="000000"/>
                      <w:sz w:val="24"/>
                      <w:szCs w:val="24"/>
                      <w:u w:val="single"/>
                    </w:rPr>
                    <w:t>effective</w:t>
                  </w:r>
                  <w:r w:rsidRPr="004226D5">
                    <w:rPr>
                      <w:rFonts w:ascii="Arial" w:eastAsia="Times New Roman" w:hAnsi="Arial" w:cs="Arial"/>
                      <w:color w:val="000000"/>
                      <w:sz w:val="24"/>
                      <w:szCs w:val="24"/>
                    </w:rPr>
                    <w:t xml:space="preserve"> treatment of blepharospasm, patients may need up to 50 units of therapeutic botulinum toxin </w:t>
                  </w:r>
                  <w:r w:rsidRPr="004226D5">
                    <w:rPr>
                      <w:rFonts w:ascii="Arial" w:eastAsia="Times New Roman" w:hAnsi="Arial" w:cs="Arial"/>
                      <w:color w:val="000000"/>
                      <w:sz w:val="24"/>
                      <w:szCs w:val="24"/>
                      <w:u w:val="single"/>
                    </w:rPr>
                    <w:t>per eye</w:t>
                  </w:r>
                  <w:r w:rsidRPr="004226D5">
                    <w:rPr>
                      <w:rFonts w:ascii="Arial" w:eastAsia="Times New Roman" w:hAnsi="Arial" w:cs="Arial"/>
                      <w:color w:val="000000"/>
                      <w:sz w:val="24"/>
                      <w:szCs w:val="24"/>
                    </w:rPr>
                    <w:t>. Yet, the MACs are proposing a maximum of 5 units per eye, and the proposal limits injection sites to 3 per eye, which would be completely ineffective at addressing my symptoms. This is a devastating proposal which could render up to 150 thousand patients functionally blind for life if finalized as written.</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jc w:val="center"/>
                    <w:rPr>
                      <w:rFonts w:ascii="Arial" w:eastAsia="Calibri" w:hAnsi="Arial" w:cs="Arial"/>
                      <w:color w:val="3C4144"/>
                      <w:sz w:val="24"/>
                      <w:szCs w:val="24"/>
                    </w:rPr>
                  </w:pPr>
                  <w:r w:rsidRPr="004226D5">
                    <w:rPr>
                      <w:rFonts w:ascii="Arial" w:eastAsia="Times New Roman" w:hAnsi="Arial" w:cs="Arial"/>
                      <w:b/>
                      <w:bCs/>
                      <w:color w:val="FF0000"/>
                      <w:sz w:val="24"/>
                      <w:szCs w:val="24"/>
                    </w:rPr>
                    <w:t>[Tell your blepharospasm story in 1 paragraph to give your brief history with blepharospasm and 1 paragraph to describe how your life would change if this proposed change of dosage should become policy]</w:t>
                  </w:r>
                </w:p>
                <w:p w:rsidR="004226D5" w:rsidRPr="004226D5" w:rsidRDefault="004226D5" w:rsidP="004226D5">
                  <w:pPr>
                    <w:spacing w:after="0"/>
                    <w:jc w:val="center"/>
                    <w:rPr>
                      <w:rFonts w:ascii="Arial" w:eastAsia="Calibri" w:hAnsi="Arial" w:cs="Arial"/>
                      <w:color w:val="3C4144"/>
                      <w:sz w:val="24"/>
                      <w:szCs w:val="24"/>
                    </w:rPr>
                  </w:pPr>
                  <w:r w:rsidRPr="004226D5">
                    <w:rPr>
                      <w:rFonts w:ascii="Arial" w:eastAsia="Times New Roman" w:hAnsi="Arial" w:cs="Arial"/>
                      <w:b/>
                      <w:bCs/>
                      <w:color w:val="FF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xml:space="preserve">I hope you will work with your colleagues and CMS in preventing this devastating proposal from standing in the way of Medicare patients’ access to the care they need. Even with proper dosage, blepharospasm can be disabling. This proposal would limit injection frequency to every 12 weeks; however, many patients begin to experience less effectiveness more frequently – at 8 or 10 weeks. Many patients NEED and currently receive injections in less than 12 weeks. Please make sure Medicare does not restrict </w:t>
                  </w:r>
                  <w:r w:rsidRPr="004226D5">
                    <w:rPr>
                      <w:rFonts w:ascii="Arial" w:eastAsia="Times New Roman" w:hAnsi="Arial" w:cs="Arial"/>
                      <w:color w:val="000000"/>
                      <w:sz w:val="24"/>
                      <w:szCs w:val="24"/>
                      <w:u w:val="single"/>
                    </w:rPr>
                    <w:t>my doctor’s</w:t>
                  </w:r>
                  <w:r w:rsidRPr="004226D5">
                    <w:rPr>
                      <w:rFonts w:ascii="Arial" w:eastAsia="Times New Roman" w:hAnsi="Arial" w:cs="Arial"/>
                      <w:color w:val="000000"/>
                      <w:sz w:val="24"/>
                      <w:szCs w:val="24"/>
                    </w:rPr>
                    <w:t xml:space="preserve"> ability to properly diagnose and treat me.</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On behalf of the blepharospasm community, thank you for your time and your consideration of this urgent request.</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 </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color w:val="000000"/>
                      <w:sz w:val="24"/>
                      <w:szCs w:val="24"/>
                    </w:rPr>
                    <w:t>Sincerely,</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b/>
                      <w:bCs/>
                      <w:color w:val="FF0000"/>
                      <w:sz w:val="24"/>
                      <w:szCs w:val="24"/>
                    </w:rPr>
                    <w:t>[Your Name]</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b/>
                      <w:bCs/>
                      <w:color w:val="FF0000"/>
                      <w:sz w:val="24"/>
                      <w:szCs w:val="24"/>
                    </w:rPr>
                    <w:t>[Your Address]</w:t>
                  </w:r>
                </w:p>
                <w:p w:rsidR="004226D5" w:rsidRPr="004226D5" w:rsidRDefault="004226D5" w:rsidP="004226D5">
                  <w:pPr>
                    <w:spacing w:after="0"/>
                    <w:rPr>
                      <w:rFonts w:ascii="Arial" w:eastAsia="Calibri" w:hAnsi="Arial" w:cs="Arial"/>
                      <w:color w:val="3C4144"/>
                      <w:sz w:val="24"/>
                      <w:szCs w:val="24"/>
                    </w:rPr>
                  </w:pPr>
                  <w:r w:rsidRPr="004226D5">
                    <w:rPr>
                      <w:rFonts w:ascii="Arial" w:eastAsia="Times New Roman" w:hAnsi="Arial" w:cs="Arial"/>
                      <w:b/>
                      <w:bCs/>
                      <w:color w:val="FF0000"/>
                      <w:sz w:val="24"/>
                      <w:szCs w:val="24"/>
                    </w:rPr>
                    <w:t> </w:t>
                  </w:r>
                </w:p>
                <w:tbl>
                  <w:tblPr>
                    <w:tblW w:w="4972" w:type="pct"/>
                    <w:tblBorders>
                      <w:top w:val="single" w:sz="6" w:space="0" w:color="3C4144"/>
                      <w:left w:val="single" w:sz="6" w:space="0" w:color="3C4144"/>
                      <w:bottom w:val="single" w:sz="6" w:space="0" w:color="3C4144"/>
                      <w:right w:val="single" w:sz="6" w:space="0" w:color="3C4144"/>
                    </w:tblBorders>
                    <w:tblCellMar>
                      <w:left w:w="0" w:type="dxa"/>
                      <w:right w:w="0" w:type="dxa"/>
                    </w:tblCellMar>
                    <w:tblLook w:val="04A0" w:firstRow="1" w:lastRow="0" w:firstColumn="1" w:lastColumn="0" w:noHBand="0" w:noVBand="1"/>
                  </w:tblPr>
                  <w:tblGrid>
                    <w:gridCol w:w="8576"/>
                  </w:tblGrid>
                  <w:tr w:rsidR="004226D5" w:rsidRPr="004226D5">
                    <w:tc>
                      <w:tcPr>
                        <w:tcW w:w="0" w:type="auto"/>
                        <w:tcBorders>
                          <w:top w:val="outset" w:sz="6" w:space="0" w:color="auto"/>
                          <w:left w:val="outset" w:sz="6" w:space="0" w:color="auto"/>
                          <w:bottom w:val="outset" w:sz="6" w:space="0" w:color="auto"/>
                          <w:right w:val="outset" w:sz="6" w:space="0" w:color="auto"/>
                        </w:tcBorders>
                        <w:hideMark/>
                      </w:tcPr>
                      <w:p w:rsidR="004226D5" w:rsidRPr="004226D5" w:rsidRDefault="004226D5" w:rsidP="004226D5">
                        <w:pPr>
                          <w:spacing w:after="0"/>
                          <w:jc w:val="center"/>
                          <w:rPr>
                            <w:rFonts w:ascii="Arial" w:eastAsia="Times New Roman" w:hAnsi="Arial" w:cs="Arial"/>
                            <w:color w:val="3C4144"/>
                            <w:sz w:val="24"/>
                            <w:szCs w:val="24"/>
                          </w:rPr>
                        </w:pPr>
                        <w:r w:rsidRPr="004226D5">
                          <w:rPr>
                            <w:rFonts w:ascii="Arial" w:eastAsia="Times New Roman" w:hAnsi="Arial" w:cs="Arial"/>
                            <w:b/>
                            <w:bCs/>
                            <w:color w:val="3C4144"/>
                            <w:sz w:val="24"/>
                            <w:szCs w:val="24"/>
                          </w:rPr>
                          <w:t xml:space="preserve">If at any point you feel you need help in completing this, just give us a call at 409-832-0788, or drop us an email at </w:t>
                        </w:r>
                        <w:hyperlink r:id="rId18" w:tgtFrame="_blank" w:tooltip="bebrf@blepharospasm.org" w:history="1">
                          <w:r w:rsidRPr="004226D5">
                            <w:rPr>
                              <w:rFonts w:ascii="Arial" w:eastAsia="Times New Roman" w:hAnsi="Arial" w:cs="Arial"/>
                              <w:b/>
                              <w:bCs/>
                              <w:color w:val="0074D9"/>
                              <w:sz w:val="24"/>
                              <w:szCs w:val="24"/>
                              <w:u w:val="single"/>
                            </w:rPr>
                            <w:t>bebrf@blepharospasm.org</w:t>
                          </w:r>
                        </w:hyperlink>
                      </w:p>
                    </w:tc>
                  </w:tr>
                </w:tbl>
                <w:p w:rsidR="004226D5" w:rsidRPr="004226D5" w:rsidRDefault="004226D5" w:rsidP="004226D5">
                  <w:pPr>
                    <w:spacing w:after="0"/>
                    <w:jc w:val="center"/>
                    <w:rPr>
                      <w:rFonts w:ascii="Arial" w:eastAsia="Calibri" w:hAnsi="Arial" w:cs="Arial"/>
                      <w:color w:val="3C4144"/>
                      <w:sz w:val="24"/>
                      <w:szCs w:val="24"/>
                    </w:rPr>
                  </w:pPr>
                  <w:r w:rsidRPr="004226D5">
                    <w:rPr>
                      <w:rFonts w:ascii="Arial" w:eastAsia="Calibri" w:hAnsi="Arial" w:cs="Arial"/>
                      <w:color w:val="3C4144"/>
                      <w:sz w:val="24"/>
                      <w:szCs w:val="24"/>
                    </w:rPr>
                    <w:t> </w:t>
                  </w:r>
                </w:p>
                <w:p w:rsidR="004226D5" w:rsidRPr="004226D5" w:rsidRDefault="004226D5" w:rsidP="004226D5">
                  <w:pPr>
                    <w:spacing w:after="0"/>
                    <w:jc w:val="center"/>
                    <w:rPr>
                      <w:rFonts w:ascii="Arial" w:eastAsia="Calibri" w:hAnsi="Arial" w:cs="Arial"/>
                      <w:color w:val="3C4144"/>
                      <w:sz w:val="24"/>
                      <w:szCs w:val="24"/>
                    </w:rPr>
                  </w:pPr>
                  <w:r w:rsidRPr="004226D5">
                    <w:rPr>
                      <w:rFonts w:ascii="Arial" w:eastAsia="Times New Roman" w:hAnsi="Arial" w:cs="Arial"/>
                      <w:b/>
                      <w:bCs/>
                      <w:color w:val="3C4144"/>
                      <w:sz w:val="24"/>
                      <w:szCs w:val="24"/>
                    </w:rPr>
                    <w:t> </w:t>
                  </w:r>
                </w:p>
                <w:p w:rsidR="004226D5" w:rsidRPr="004226D5" w:rsidRDefault="004226D5" w:rsidP="004226D5">
                  <w:pPr>
                    <w:spacing w:after="0"/>
                    <w:jc w:val="center"/>
                    <w:rPr>
                      <w:rFonts w:ascii="Arial" w:eastAsia="Calibri" w:hAnsi="Arial" w:cs="Arial"/>
                      <w:color w:val="3C4144"/>
                      <w:sz w:val="24"/>
                      <w:szCs w:val="24"/>
                    </w:rPr>
                  </w:pPr>
                  <w:r w:rsidRPr="004226D5">
                    <w:rPr>
                      <w:rFonts w:ascii="Arial" w:eastAsia="Calibri" w:hAnsi="Arial" w:cs="Arial"/>
                      <w:color w:val="3C4144"/>
                      <w:sz w:val="28"/>
                      <w:szCs w:val="28"/>
                    </w:rPr>
                    <w:t xml:space="preserve">We have several allies helping us fight this: the American Academy of Ophthalmology, North American Neuro-Ophthalmology Society, and </w:t>
                  </w:r>
                  <w:r w:rsidRPr="004226D5">
                    <w:rPr>
                      <w:rFonts w:ascii="Arial" w:eastAsia="Calibri" w:hAnsi="Arial" w:cs="Arial"/>
                      <w:color w:val="3C4144"/>
                      <w:sz w:val="28"/>
                      <w:szCs w:val="28"/>
                    </w:rPr>
                    <w:lastRenderedPageBreak/>
                    <w:t xml:space="preserve">the American Society of Ophthalmic Plastic and Reconstructive Surgery, as well as Dystonia Medical Research Foundation, the Dystonia Advocacy Network, and the manufacturers of Botox and </w:t>
                  </w:r>
                  <w:proofErr w:type="spellStart"/>
                  <w:r w:rsidRPr="004226D5">
                    <w:rPr>
                      <w:rFonts w:ascii="Arial" w:eastAsia="Calibri" w:hAnsi="Arial" w:cs="Arial"/>
                      <w:color w:val="3C4144"/>
                      <w:sz w:val="28"/>
                      <w:szCs w:val="28"/>
                    </w:rPr>
                    <w:t>Xeomin</w:t>
                  </w:r>
                  <w:proofErr w:type="spellEnd"/>
                  <w:r w:rsidRPr="004226D5">
                    <w:rPr>
                      <w:rFonts w:ascii="Arial" w:eastAsia="Calibri" w:hAnsi="Arial" w:cs="Arial"/>
                      <w:color w:val="3C4144"/>
                      <w:sz w:val="28"/>
                      <w:szCs w:val="28"/>
                    </w:rPr>
                    <w:t>.</w:t>
                  </w:r>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226D5" w:rsidRPr="004226D5">
              <w:tc>
                <w:tcPr>
                  <w:tcW w:w="8460" w:type="dxa"/>
                  <w:shd w:val="clear" w:color="auto" w:fill="FFFFFF"/>
                  <w:tcMar>
                    <w:top w:w="180" w:type="dxa"/>
                    <w:left w:w="360" w:type="dxa"/>
                    <w:bottom w:w="360" w:type="dxa"/>
                    <w:right w:w="360" w:type="dxa"/>
                  </w:tcMar>
                  <w:hideMark/>
                </w:tcPr>
                <w:p w:rsidR="004226D5" w:rsidRPr="004226D5" w:rsidRDefault="004226D5" w:rsidP="004226D5">
                  <w:pPr>
                    <w:spacing w:after="150"/>
                    <w:jc w:val="center"/>
                    <w:rPr>
                      <w:rFonts w:ascii="Arial" w:eastAsia="Calibri" w:hAnsi="Arial" w:cs="Arial"/>
                      <w:color w:val="3C4144"/>
                      <w:sz w:val="24"/>
                      <w:szCs w:val="24"/>
                    </w:rPr>
                  </w:pPr>
                  <w:r w:rsidRPr="004226D5">
                    <w:rPr>
                      <w:rFonts w:ascii="Arial" w:eastAsia="Calibri" w:hAnsi="Arial" w:cs="Arial"/>
                      <w:color w:val="3C4144"/>
                      <w:sz w:val="24"/>
                      <w:szCs w:val="24"/>
                    </w:rPr>
                    <w:t>P.O. BOX 12468 • BEAUMONT, TEXAS 77726-2468 • PHONE (409) 832-0788 • FAX (409) 832-0890</w:t>
                  </w:r>
                  <w:r w:rsidRPr="004226D5">
                    <w:rPr>
                      <w:rFonts w:ascii="Arial" w:eastAsia="Calibri" w:hAnsi="Arial" w:cs="Arial"/>
                      <w:color w:val="3C4144"/>
                      <w:sz w:val="24"/>
                      <w:szCs w:val="24"/>
                    </w:rPr>
                    <w:br/>
                    <w:t xml:space="preserve">E-MAIL: </w:t>
                  </w:r>
                  <w:hyperlink r:id="rId19" w:history="1">
                    <w:r w:rsidRPr="004226D5">
                      <w:rPr>
                        <w:rFonts w:ascii="Arial" w:eastAsia="Calibri" w:hAnsi="Arial" w:cs="Arial"/>
                        <w:color w:val="0074D9"/>
                        <w:sz w:val="24"/>
                        <w:szCs w:val="24"/>
                        <w:u w:val="single"/>
                      </w:rPr>
                      <w:t>bebrf@blepharospasm.org</w:t>
                    </w:r>
                  </w:hyperlink>
                  <w:r w:rsidRPr="004226D5">
                    <w:rPr>
                      <w:rFonts w:ascii="Arial" w:eastAsia="Calibri" w:hAnsi="Arial" w:cs="Arial"/>
                      <w:color w:val="3C4144"/>
                      <w:sz w:val="24"/>
                      <w:szCs w:val="24"/>
                    </w:rPr>
                    <w:t xml:space="preserve"> • WEBSITE: </w:t>
                  </w:r>
                  <w:hyperlink r:id="rId20" w:history="1">
                    <w:r w:rsidRPr="004226D5">
                      <w:rPr>
                        <w:rFonts w:ascii="Arial" w:eastAsia="Calibri" w:hAnsi="Arial" w:cs="Arial"/>
                        <w:color w:val="0074D9"/>
                        <w:sz w:val="24"/>
                        <w:szCs w:val="24"/>
                        <w:u w:val="single"/>
                      </w:rPr>
                      <w:t>www.blepharospasm.org</w:t>
                    </w:r>
                  </w:hyperlink>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tblCellMar>
                <w:left w:w="0" w:type="dxa"/>
                <w:right w:w="0" w:type="dxa"/>
              </w:tblCellMar>
              <w:tblLook w:val="04A0" w:firstRow="1" w:lastRow="0" w:firstColumn="1" w:lastColumn="0" w:noHBand="0" w:noVBand="1"/>
            </w:tblPr>
            <w:tblGrid>
              <w:gridCol w:w="9360"/>
            </w:tblGrid>
            <w:tr w:rsidR="004226D5" w:rsidRPr="004226D5">
              <w:trPr>
                <w:hidden/>
              </w:trPr>
              <w:tc>
                <w:tcPr>
                  <w:tcW w:w="8460" w:type="dxa"/>
                  <w:hideMark/>
                </w:tcPr>
                <w:p w:rsidR="004226D5" w:rsidRPr="004226D5" w:rsidRDefault="004226D5" w:rsidP="004226D5">
                  <w:pPr>
                    <w:spacing w:after="0"/>
                    <w:rPr>
                      <w:rFonts w:ascii="Arial" w:eastAsia="Times New Roman" w:hAnsi="Arial" w:cs="Arial"/>
                      <w:vanish/>
                      <w:color w:val="3C4144"/>
                      <w:sz w:val="24"/>
                      <w:szCs w:val="24"/>
                    </w:rPr>
                  </w:pPr>
                </w:p>
              </w:tc>
            </w:tr>
          </w:tbl>
          <w:p w:rsidR="004226D5" w:rsidRPr="004226D5" w:rsidRDefault="004226D5" w:rsidP="004226D5">
            <w:pPr>
              <w:spacing w:after="0"/>
              <w:rPr>
                <w:rFonts w:ascii="Arial" w:eastAsia="Times New Roman" w:hAnsi="Arial" w:cs="Arial"/>
                <w:vanish/>
                <w:color w:val="3C4144"/>
                <w:sz w:val="24"/>
                <w:szCs w:val="24"/>
              </w:rPr>
            </w:pPr>
          </w:p>
          <w:tbl>
            <w:tblPr>
              <w:tblW w:w="5000" w:type="pct"/>
              <w:tblCellMar>
                <w:left w:w="0" w:type="dxa"/>
                <w:right w:w="0" w:type="dxa"/>
              </w:tblCellMar>
              <w:tblLook w:val="04A0" w:firstRow="1" w:lastRow="0" w:firstColumn="1" w:lastColumn="0" w:noHBand="0" w:noVBand="1"/>
            </w:tblPr>
            <w:tblGrid>
              <w:gridCol w:w="9360"/>
            </w:tblGrid>
            <w:tr w:rsidR="004226D5" w:rsidRPr="004226D5">
              <w:tc>
                <w:tcPr>
                  <w:tcW w:w="8460" w:type="dxa"/>
                  <w:tcMar>
                    <w:top w:w="150" w:type="dxa"/>
                    <w:left w:w="360" w:type="dxa"/>
                    <w:bottom w:w="360" w:type="dxa"/>
                    <w:right w:w="360" w:type="dxa"/>
                  </w:tcMar>
                  <w:hideMark/>
                </w:tcPr>
                <w:p w:rsidR="004226D5" w:rsidRPr="004226D5" w:rsidRDefault="004226D5" w:rsidP="004226D5">
                  <w:pPr>
                    <w:spacing w:after="0" w:line="480" w:lineRule="atLeast"/>
                    <w:jc w:val="center"/>
                    <w:rPr>
                      <w:rFonts w:ascii="Arial" w:eastAsia="Times New Roman" w:hAnsi="Arial" w:cs="Arial"/>
                      <w:color w:val="3C4144"/>
                      <w:sz w:val="21"/>
                      <w:szCs w:val="21"/>
                    </w:rPr>
                  </w:pPr>
                  <w:r w:rsidRPr="004226D5">
                    <w:rPr>
                      <w:rFonts w:ascii="Arial" w:eastAsia="Times New Roman" w:hAnsi="Arial" w:cs="Arial"/>
                      <w:color w:val="3C4144"/>
                      <w:sz w:val="21"/>
                      <w:szCs w:val="21"/>
                    </w:rPr>
                    <w:t xml:space="preserve">This email was sent to </w:t>
                  </w:r>
                  <w:hyperlink r:id="rId21" w:history="1">
                    <w:r w:rsidRPr="004226D5">
                      <w:rPr>
                        <w:rFonts w:ascii="Arial" w:eastAsia="Times New Roman" w:hAnsi="Arial" w:cs="Arial"/>
                        <w:color w:val="0000FF"/>
                        <w:sz w:val="21"/>
                        <w:szCs w:val="21"/>
                        <w:u w:val="single"/>
                      </w:rPr>
                      <w:t>angel@blepharospasm.org</w:t>
                    </w:r>
                  </w:hyperlink>
                  <w:r w:rsidRPr="004226D5">
                    <w:rPr>
                      <w:rFonts w:ascii="Arial" w:eastAsia="Times New Roman" w:hAnsi="Arial" w:cs="Arial"/>
                      <w:color w:val="3C4144"/>
                      <w:sz w:val="21"/>
                      <w:szCs w:val="21"/>
                    </w:rPr>
                    <w:t xml:space="preserve">. </w:t>
                  </w:r>
                  <w:hyperlink r:id="rId22" w:tgtFrame="_blank" w:tooltip="Unsubscribe from email list" w:history="1">
                    <w:r w:rsidRPr="004226D5">
                      <w:rPr>
                        <w:rFonts w:ascii="Arial" w:eastAsia="Times New Roman" w:hAnsi="Arial" w:cs="Arial"/>
                        <w:color w:val="0074D9"/>
                        <w:sz w:val="21"/>
                        <w:szCs w:val="21"/>
                        <w:u w:val="single"/>
                      </w:rPr>
                      <w:t>Click here to unsubscribe.</w:t>
                    </w:r>
                  </w:hyperlink>
                  <w:r w:rsidRPr="004226D5">
                    <w:rPr>
                      <w:rFonts w:ascii="Arial" w:eastAsia="Times New Roman" w:hAnsi="Arial" w:cs="Arial"/>
                      <w:color w:val="3C4144"/>
                      <w:sz w:val="21"/>
                      <w:szCs w:val="21"/>
                    </w:rPr>
                    <w:t xml:space="preserve"> </w:t>
                  </w:r>
                </w:p>
              </w:tc>
            </w:tr>
          </w:tbl>
          <w:p w:rsidR="004226D5" w:rsidRPr="004226D5" w:rsidRDefault="004226D5" w:rsidP="004226D5">
            <w:pPr>
              <w:spacing w:after="0"/>
              <w:rPr>
                <w:rFonts w:ascii="Times New Roman" w:eastAsia="Times New Roman" w:hAnsi="Times New Roman" w:cs="Times New Roman"/>
                <w:sz w:val="20"/>
                <w:szCs w:val="20"/>
              </w:rPr>
            </w:pPr>
          </w:p>
        </w:tc>
        <w:bookmarkStart w:id="1" w:name="_GoBack"/>
        <w:bookmarkEnd w:id="1"/>
      </w:tr>
    </w:tbl>
    <w:p w:rsidR="00E47A01" w:rsidRDefault="00E47A01"/>
    <w:sectPr w:rsidR="00E47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D5"/>
    <w:rsid w:val="004226D5"/>
    <w:rsid w:val="00615088"/>
    <w:rsid w:val="006D13A1"/>
    <w:rsid w:val="00E4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7F1A"/>
  <w15:chartTrackingRefBased/>
  <w15:docId w15:val="{61344807-415E-45F6-8DA7-C42A52C9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0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i.neonemails.com/emails/tracking/click-link/KMKAw0fl4_8q_KlIAp7eGu-kk-ftEpnk2rfl4d2Qqck=/Lz9N5zShcSEtD8-7JzKOZrIGu_Gg4oA78NTpUkqZ3LQ=" TargetMode="External"/><Relationship Id="rId18" Type="http://schemas.openxmlformats.org/officeDocument/2006/relationships/hyperlink" Target="mailto:bebrf@blepharospasm.org" TargetMode="External"/><Relationship Id="rId3" Type="http://schemas.openxmlformats.org/officeDocument/2006/relationships/webSettings" Target="webSettings.xml"/><Relationship Id="rId21" Type="http://schemas.openxmlformats.org/officeDocument/2006/relationships/hyperlink" Target="mailto:angel@blepharospasm.org" TargetMode="External"/><Relationship Id="rId7" Type="http://schemas.openxmlformats.org/officeDocument/2006/relationships/hyperlink" Target="https://api.neonemails.com/emails/tracking/click-link/KMKAw0fl4_8q_KlIAp7eGu-kk-ftEpnk2rfl4d2Qqck=/Lz9N5zShcSEtD8-7JzKOZn_T4h--4VpJRRzGIAsTWtQ=" TargetMode="External"/><Relationship Id="rId12" Type="http://schemas.openxmlformats.org/officeDocument/2006/relationships/image" Target="media/image4.png"/><Relationship Id="rId17" Type="http://schemas.openxmlformats.org/officeDocument/2006/relationships/hyperlink" Target="https://api.neonemails.com/emails/tracking/click-link/KMKAw0fl4_8q_KlIAp7eGu-kk-ftEpnk2rfl4d2Qqck=/Lz9N5zShcSEtD8-7JzKOZvy_2vlKU73lrrP_hKoGk84=" TargetMode="External"/><Relationship Id="rId2" Type="http://schemas.openxmlformats.org/officeDocument/2006/relationships/settings" Target="settings.xml"/><Relationship Id="rId16" Type="http://schemas.openxmlformats.org/officeDocument/2006/relationships/hyperlink" Target="https://api.neonemails.com/emails/tracking/click-link/KMKAw0fl4_8q_KlIAp7eGu-kk-ftEpnk2rfl4d2Qqck=/Lz9N5zShcSEtD8-7JzKOZisdmLzd1lRCCCJaHui7sRc=" TargetMode="External"/><Relationship Id="rId20" Type="http://schemas.openxmlformats.org/officeDocument/2006/relationships/hyperlink" Target="https://api.neonemails.com/emails/tracking/click-link/KMKAw0fl4_8q_KlIAp7eGu-kk-ftEpnk2rfl4d2Qqck=/Lz9N5zShcSEtD8-7JzKOZpN3tOCFrOR6wEq_T3Sww3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i.neonemails.com/emails/tracking/click-link/KMKAw0fl4_8q_KlIAp7eGu-kk-ftEpnk2rfl4d2Qqck=/Lz9N5zShcSEtD8-7JzKOZjajRGIA-_xwm6Niu-30Fn8=" TargetMode="External"/><Relationship Id="rId24" Type="http://schemas.openxmlformats.org/officeDocument/2006/relationships/theme" Target="theme/theme1.xml"/><Relationship Id="rId5" Type="http://schemas.openxmlformats.org/officeDocument/2006/relationships/hyperlink" Target="mailto:bebrf@blepharospasm.org" TargetMode="Externa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bebrf@blepharospasm.org" TargetMode="External"/><Relationship Id="rId4" Type="http://schemas.openxmlformats.org/officeDocument/2006/relationships/hyperlink" Target="https://api.neonemails.com/emails/tracking/click-link/KMKAw0fl4_8q_KlIAp7eGu-kk-ftEpnk2rfl4d2Qqck=/Lz9N5zShcSEtD8-7JzKOZjgaUunMaZFr4m2Sa0CSf8A=" TargetMode="External"/><Relationship Id="rId9" Type="http://schemas.openxmlformats.org/officeDocument/2006/relationships/hyperlink" Target="https://api.neonemails.com/emails/tracking/click-link/KMKAw0fl4_8q_KlIAp7eGu-kk-ftEpnk2rfl4d2Qqck=/Lz9N5zShcSEtD8-7JzKOZsRVga1Sw0X3HHzH4S4HyiQ=" TargetMode="External"/><Relationship Id="rId14" Type="http://schemas.openxmlformats.org/officeDocument/2006/relationships/image" Target="media/image5.png"/><Relationship Id="rId22" Type="http://schemas.openxmlformats.org/officeDocument/2006/relationships/hyperlink" Target="https://api.neonemails.com/emails/tracking/click-link/KMKAw0fl4_8q_KlIAp7eGu-kk-ftEpnk2rfl4d2Qqck=/Lz9N5zShcSEtD8-7JzKOZs3jIVs-w-LSmgxTcejza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Bebrf Office</dc:creator>
  <cp:keywords/>
  <dc:description/>
  <cp:lastModifiedBy>Bebrf Office</cp:lastModifiedBy>
  <cp:revision>1</cp:revision>
  <dcterms:created xsi:type="dcterms:W3CDTF">2024-06-20T16:18:00Z</dcterms:created>
  <dcterms:modified xsi:type="dcterms:W3CDTF">2024-06-20T16:35:00Z</dcterms:modified>
</cp:coreProperties>
</file>